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uckiest Guy" w:cs="Luckiest Guy" w:eastAsia="Luckiest Guy" w:hAnsi="Luckiest Guy"/>
        </w:rPr>
      </w:pPr>
      <w:r w:rsidDel="00000000" w:rsidR="00000000" w:rsidRPr="00000000">
        <w:rPr>
          <w:rFonts w:ascii="Luckiest Guy" w:cs="Luckiest Guy" w:eastAsia="Luckiest Guy" w:hAnsi="Luckiest Guy"/>
          <w:rtl w:val="0"/>
        </w:rPr>
        <w:t xml:space="preserve">Weekly Checklist</w:t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b w:val="1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u w:val="single"/>
          <w:rtl w:val="0"/>
        </w:rPr>
        <w:t xml:space="preserve">Date:  May 11-15, 2020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see activities for your child for the week.  They can complete all at once, or choose to break it up over the week.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Grade Level: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IXL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Friday(Due Date)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 for the wk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1.N.1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2.N.2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Problems of the Week: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Estimation with video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#1-7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Problems of the Week: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Estimation with video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#8-15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Problems of the Week: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Estimation with video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#16-22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Problems of the Week: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Estimation with video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#23-30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sure all assignments are turned in for the week by 6 PM.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Skills for the wk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1.M.1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Rocks and Minerals with video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Questions 1-2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Rocks and Minerals with video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 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Rocks and Minerals with video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 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Rocks and Minerals with video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 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sure all assignments are turned in for the week by 6 PM.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TEKS: 2.11Dviii, x, 2.2Aiv, 2.2Bi, E, 2.2Ci,ii, 2.4, 2.1A, 2.7F, 2.3B  McGraw-Hill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Skills for the wk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NN.1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NN.2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 p. 100 Read “The Problem with Plastic Bags” online or in Unit 5 book pp. 60-63 Games: Phonics and Spelling Sort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 p. 101 Read “Don’t Dread Rules” online Games: Grammar Act. and Vocabulary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 p. 102 Read “A Call to Compost” online Games: Structural Analysis- ABC 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“Stay Out of Trouble” and reread “The Problem with Plastic Bags” Games: High Frequency words Story Questions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sure all assignments are turned in for the week by 6 PM.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TEKS: 4B, 7C, 8C, 9B, 10B, 12A, B, 13A, 17A, B, 18A, B, C, 19A,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Skills for the wk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A.3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Week 28 in Studies Weekly It is a Review and the only assignment will be the 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Read/Listen to articles in Week 28 of Studies Weekly 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Read/Listen to articles in Week 28 of Studies Weekly 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Take the Test over Week 28 and you are finished!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Don’t forget your IXL skills for the week.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sure all assignments are turned in for the week by 6 PM.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Music/PE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sure all assignments are turned in for the week by 6 PM.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uckiest Guy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